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51E3F" w14:textId="061EB5E3" w:rsidR="007E7F49" w:rsidRPr="00FF428F" w:rsidRDefault="00FF428F" w:rsidP="00FF4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 СЕНСОРНЫХ ЭТАЛОНОВ У ДЕТЕЙ МЛАДШЕГО ДОШКОЛЬНОГО ВОЗРАСТА ПОСРЕДСТВОМ РАЗВИВАЮЩЕГО ПОСОБИЯ «ДВУХЦВЕТНЫЙ КВАДРАТ» В. ВОСКОБОВИЧА</w:t>
      </w:r>
    </w:p>
    <w:p w14:paraId="62FB49CC" w14:textId="77777777" w:rsidR="00FF428F" w:rsidRPr="00FF428F" w:rsidRDefault="00FF428F" w:rsidP="00FF428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429257D9" w14:textId="77777777" w:rsidR="00FF428F" w:rsidRPr="00FF428F" w:rsidRDefault="00F12260" w:rsidP="00FF42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Бородкина Е.Н., </w:t>
      </w:r>
    </w:p>
    <w:p w14:paraId="286E0746" w14:textId="294D3C73" w:rsidR="00F12260" w:rsidRPr="00FF428F" w:rsidRDefault="00FF428F" w:rsidP="00FF428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преподаватель</w:t>
      </w:r>
      <w:r w:rsidR="00F12260" w:rsidRPr="00FF42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F42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КПОиП</w:t>
      </w:r>
      <w:proofErr w:type="spellEnd"/>
      <w:r w:rsidRPr="00FF42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ИНПО </w:t>
      </w:r>
      <w:r w:rsidR="00F12260" w:rsidRPr="00FF42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ГБОУ ВПО «Х</w:t>
      </w:r>
      <w:r w:rsidRPr="00FF42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</w:t>
      </w:r>
      <w:r w:rsidR="00F12260" w:rsidRPr="00FF42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им. Н.Ф. Катанова»</w:t>
      </w:r>
    </w:p>
    <w:p w14:paraId="7484400E" w14:textId="77777777" w:rsidR="00F12260" w:rsidRPr="00FF428F" w:rsidRDefault="00F12260" w:rsidP="00FF42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135056061"/>
    </w:p>
    <w:p w14:paraId="2E6703BE" w14:textId="05BD343C" w:rsidR="00C44DAE" w:rsidRPr="00FF428F" w:rsidRDefault="00C44DAE" w:rsidP="00FF42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 – это развитие  восприятия ребенка  и формирование его  представлений о внешних свойствах предметов: их форме, цвете, величине, положении в пространстве, запахе, вкусе</w:t>
      </w:r>
      <w:bookmarkEnd w:id="0"/>
      <w:r w:rsidR="00F12260"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 развитие является условием успешного овладения любой практической деятельностью. А истоки сенсорных способностей лежат в общем уровне сенсорного развития</w:t>
      </w:r>
      <w:r w:rsidR="00F12260"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достигаемого в младшем дошкольном возрасте.  В этот период при соответствующих условиях у ребенка развиваются различные способности, обогащается сенсорный опыт ребенка посредством осязания, мышечного чувства, зрения, ребенок начинает различать величину, форму и цвет предмета.</w:t>
      </w:r>
    </w:p>
    <w:p w14:paraId="649A7CF1" w14:textId="1C275E2D" w:rsidR="009D4F58" w:rsidRPr="00FF428F" w:rsidRDefault="00C44DAE" w:rsidP="00FF42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D4F58"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сенсорном воспитании большое значение имеет формирование у детей представлений о сенсорных эталонах – общепринятых образцах внешних свой</w:t>
      </w:r>
      <w:proofErr w:type="gramStart"/>
      <w:r w:rsidR="009D4F58"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="009D4F58"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едметов. </w:t>
      </w:r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развитие включает в себя формирование восприятия сенсорных эталонов – это основные цвета, оттенки, пять геометрических форм</w:t>
      </w:r>
      <w:r w:rsidR="00F12260"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три величины. </w:t>
      </w:r>
    </w:p>
    <w:p w14:paraId="6F9B83EE" w14:textId="22A19C32" w:rsidR="009D4F58" w:rsidRPr="00FF428F" w:rsidRDefault="009D4F58" w:rsidP="00FF42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Начиная с трех лет основное место в сенсорном воспитании детей занимает ознакомление их</w:t>
      </w:r>
      <w:proofErr w:type="gramEnd"/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общепринятыми сенсорными эталонами и способами их использования [2]. В начале у детей формируют представления о хроматических цветах. Затем в раннем детстве вводят не семь, а шесть цветовых тонов исключив голубой.</w:t>
      </w:r>
      <w:r w:rsidRPr="00FF428F">
        <w:rPr>
          <w:rFonts w:ascii="Times New Roman" w:hAnsi="Times New Roman" w:cs="Times New Roman"/>
          <w:sz w:val="24"/>
          <w:szCs w:val="24"/>
        </w:rPr>
        <w:t xml:space="preserve"> </w:t>
      </w:r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Эталонами формы служат геометрические фигуры. Усвоение эталонов формы детьми 3х лет предполагает знакомство с квадратом, кругом, треугольником. </w:t>
      </w:r>
    </w:p>
    <w:p w14:paraId="2964825D" w14:textId="67B28F69" w:rsidR="009D4F58" w:rsidRPr="00FF428F" w:rsidRDefault="009D4F58" w:rsidP="00FF42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эффективных средств формирования сенсорных эталонов является игра. Игра с пособием «Квадрат </w:t>
      </w:r>
      <w:proofErr w:type="spellStart"/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Воскобовича</w:t>
      </w:r>
      <w:proofErr w:type="spellEnd"/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(или «Игровой квадрат») представляет собой 32 жестких треугольника, наклеенных с двух сторон на расстоянии 3-5 мл друг от друга на гибкую тканевую основу, имеет два цвета. </w:t>
      </w:r>
      <w:proofErr w:type="gramStart"/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 сопровождает методическая сказка «Тайна Ворона Метра, или сказка об удивительных превращениях - приключениях квадрата»</w:t>
      </w:r>
      <w:r w:rsidR="00F12260"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которой</w:t>
      </w:r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«Квадрат» оживает и превращается в различные образы: домик, мышку, ежика, котенка, лодку, туфельку, самолетик, конфетку и т.п.</w:t>
      </w:r>
      <w:r w:rsidR="00A23959"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[3]</w:t>
      </w:r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 собирает фигуры по картинкам в книжке, где показано, как сложить квадрат, и дано художественное изображение того же предмета.</w:t>
      </w:r>
      <w:proofErr w:type="gramEnd"/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Этот квадрат - головоломка является материалом, знакомящим с основами геометрии, </w:t>
      </w:r>
      <w:proofErr w:type="spellStart"/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стериометрии</w:t>
      </w:r>
      <w:proofErr w:type="spellEnd"/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счетным материалом, основой для моделирования, творчества, которое не имеет ограничений по возрасту</w:t>
      </w:r>
      <w:r w:rsidR="00A23959"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[1]</w:t>
      </w:r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14:paraId="2E84C882" w14:textId="32A788D0" w:rsidR="00F12260" w:rsidRPr="00FF428F" w:rsidRDefault="00F12260" w:rsidP="00FF42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развивающее пособие В. </w:t>
      </w:r>
      <w:proofErr w:type="spellStart"/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Воскобовича</w:t>
      </w:r>
      <w:proofErr w:type="spellEnd"/>
      <w:r w:rsidRPr="00FF4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развитию сенсорных способностей и формированию сенсорных эталонов.</w:t>
      </w:r>
    </w:p>
    <w:p w14:paraId="4A98EA8D" w14:textId="1B4DBE44" w:rsidR="00F12260" w:rsidRPr="00FF428F" w:rsidRDefault="00F12260" w:rsidP="00FF42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Нами разработан </w:t>
      </w:r>
      <w:proofErr w:type="spellStart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клмплекс</w:t>
      </w:r>
      <w:proofErr w:type="spellEnd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 с использованием развивающего пособия «Двухцветный квадрат» В. </w:t>
      </w:r>
      <w:proofErr w:type="spellStart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средства формирования сенсорных эталонов у детей младшего дошкольного возраста, которые  разделены на 2 блока (Таблица 1).</w:t>
      </w:r>
    </w:p>
    <w:p w14:paraId="788F7698" w14:textId="77777777" w:rsidR="00A23959" w:rsidRPr="00FF428F" w:rsidRDefault="00A23959" w:rsidP="00FF42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игры можно использовать в совместной групповой, подгрупповой, индивидуальной деятельности с воспитанниками, также помогать организовывать самостоятельную деятельность детей с играми. По продолжительности в младшей группе игра занимает не более 8 - 10 минут. </w:t>
      </w:r>
    </w:p>
    <w:p w14:paraId="10890143" w14:textId="623FDF3A" w:rsidR="00A23959" w:rsidRPr="00FF428F" w:rsidRDefault="00A23959" w:rsidP="00FF42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предлагаем использовать развивающее пособие  В. </w:t>
      </w:r>
      <w:proofErr w:type="spellStart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«Двухцветный квадрат» в  совместной деятельности воспитателя и детей в первой и во второй половине дня. Так, например, игры, направленные на ознакомление детей с «Двухцветным квадратом» проводить во второй половине дня. А игры, направленные на решение образовательных задач по формированию сенсорных эталонов в первой половине дня. Также возможно использовать игры и элементы упражнений с развивающим пособием в образовательной деятельности на занятиях по ФЭМП, по развитию речи.</w:t>
      </w:r>
    </w:p>
    <w:p w14:paraId="73CCC218" w14:textId="3C1D2C7B" w:rsidR="00F12260" w:rsidRPr="00FF428F" w:rsidRDefault="00F12260" w:rsidP="00FF428F">
      <w:pPr>
        <w:tabs>
          <w:tab w:val="left" w:pos="17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</w:t>
      </w:r>
    </w:p>
    <w:p w14:paraId="113EFACC" w14:textId="6A262527" w:rsidR="00F12260" w:rsidRPr="00FF428F" w:rsidRDefault="00F12260" w:rsidP="00FF428F">
      <w:pPr>
        <w:tabs>
          <w:tab w:val="left" w:pos="175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 игр с развивающим пособием </w:t>
      </w:r>
      <w:proofErr w:type="spellStart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В.Во</w:t>
      </w:r>
      <w:r w:rsid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скобовича</w:t>
      </w:r>
      <w:proofErr w:type="spellEnd"/>
      <w:r w:rsid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«Двухцветный квадрат»</w:t>
      </w:r>
      <w:bookmarkStart w:id="1" w:name="_GoBack"/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F12260" w:rsidRPr="00FF428F" w14:paraId="63FE82CF" w14:textId="77777777" w:rsidTr="00F12260">
        <w:tc>
          <w:tcPr>
            <w:tcW w:w="3964" w:type="dxa"/>
          </w:tcPr>
          <w:p w14:paraId="38282320" w14:textId="77777777" w:rsidR="00F12260" w:rsidRPr="00FF428F" w:rsidRDefault="00F12260" w:rsidP="00FF428F">
            <w:pPr>
              <w:tabs>
                <w:tab w:val="left" w:pos="17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Целевое назначение игр</w:t>
            </w:r>
          </w:p>
        </w:tc>
        <w:tc>
          <w:tcPr>
            <w:tcW w:w="5381" w:type="dxa"/>
          </w:tcPr>
          <w:p w14:paraId="76D8533F" w14:textId="77777777" w:rsidR="00F12260" w:rsidRPr="00FF428F" w:rsidRDefault="00F12260" w:rsidP="00FF428F">
            <w:pPr>
              <w:tabs>
                <w:tab w:val="left" w:pos="17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 </w:t>
            </w:r>
          </w:p>
        </w:tc>
      </w:tr>
      <w:tr w:rsidR="00F12260" w:rsidRPr="00FF428F" w14:paraId="119D1DE3" w14:textId="77777777" w:rsidTr="00F12260">
        <w:tc>
          <w:tcPr>
            <w:tcW w:w="3964" w:type="dxa"/>
          </w:tcPr>
          <w:p w14:paraId="35ED20D5" w14:textId="77777777" w:rsidR="00F12260" w:rsidRPr="00FF428F" w:rsidRDefault="00F12260" w:rsidP="00FF428F">
            <w:pPr>
              <w:tabs>
                <w:tab w:val="left" w:pos="17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 с «Двухцветным квадратом»</w:t>
            </w:r>
          </w:p>
        </w:tc>
        <w:tc>
          <w:tcPr>
            <w:tcW w:w="5381" w:type="dxa"/>
          </w:tcPr>
          <w:p w14:paraId="658A9C5A" w14:textId="4D450126" w:rsidR="00F12260" w:rsidRPr="00FF428F" w:rsidRDefault="00F12260" w:rsidP="00FF428F">
            <w:pPr>
              <w:tabs>
                <w:tab w:val="left" w:pos="17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квадрат»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«Знакомство с квадратом»</w:t>
            </w:r>
          </w:p>
        </w:tc>
      </w:tr>
      <w:tr w:rsidR="00F12260" w:rsidRPr="00FF428F" w14:paraId="6FFA9000" w14:textId="77777777" w:rsidTr="00F12260">
        <w:tc>
          <w:tcPr>
            <w:tcW w:w="3964" w:type="dxa"/>
          </w:tcPr>
          <w:p w14:paraId="5390443D" w14:textId="77777777" w:rsidR="00F12260" w:rsidRPr="00FF428F" w:rsidRDefault="00F12260" w:rsidP="00FF428F">
            <w:pPr>
              <w:tabs>
                <w:tab w:val="left" w:pos="17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формирование эталонов цвета</w:t>
            </w:r>
          </w:p>
        </w:tc>
        <w:tc>
          <w:tcPr>
            <w:tcW w:w="5381" w:type="dxa"/>
          </w:tcPr>
          <w:p w14:paraId="357F4EB0" w14:textId="787FAE7F" w:rsidR="00F12260" w:rsidRPr="00FF428F" w:rsidRDefault="00F12260" w:rsidP="00FF428F">
            <w:pPr>
              <w:tabs>
                <w:tab w:val="left" w:pos="17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«Конфета»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«Друзья для ёжика»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«Скворечник»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«Конверт»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для лисы»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«Мышка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«Звезда»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«Семафор»</w:t>
            </w:r>
            <w:proofErr w:type="gramEnd"/>
          </w:p>
        </w:tc>
      </w:tr>
      <w:tr w:rsidR="00F12260" w:rsidRPr="00FF428F" w14:paraId="566CD4BB" w14:textId="77777777" w:rsidTr="00A23959">
        <w:trPr>
          <w:trHeight w:val="692"/>
        </w:trPr>
        <w:tc>
          <w:tcPr>
            <w:tcW w:w="3964" w:type="dxa"/>
          </w:tcPr>
          <w:p w14:paraId="07573017" w14:textId="77777777" w:rsidR="00F12260" w:rsidRPr="00FF428F" w:rsidRDefault="00F12260" w:rsidP="00FF428F">
            <w:pPr>
              <w:tabs>
                <w:tab w:val="left" w:pos="17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формирование эталонов формы</w:t>
            </w:r>
          </w:p>
        </w:tc>
        <w:tc>
          <w:tcPr>
            <w:tcW w:w="5381" w:type="dxa"/>
          </w:tcPr>
          <w:p w14:paraId="0BD71C7E" w14:textId="48552B87" w:rsidR="00F12260" w:rsidRPr="00FF428F" w:rsidRDefault="00F12260" w:rsidP="00FF428F">
            <w:pPr>
              <w:tabs>
                <w:tab w:val="left" w:pos="17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 для лисы»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«Летучая мышь»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«Скворечник»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«Мышка»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«Ёж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«Птичка»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«Маленький дом»</w:t>
            </w:r>
            <w:proofErr w:type="gramEnd"/>
          </w:p>
        </w:tc>
      </w:tr>
      <w:tr w:rsidR="00F12260" w:rsidRPr="00FF428F" w14:paraId="1C702768" w14:textId="77777777" w:rsidTr="00A23959">
        <w:trPr>
          <w:trHeight w:val="701"/>
        </w:trPr>
        <w:tc>
          <w:tcPr>
            <w:tcW w:w="3964" w:type="dxa"/>
          </w:tcPr>
          <w:p w14:paraId="2829E44D" w14:textId="77777777" w:rsidR="00F12260" w:rsidRPr="00FF428F" w:rsidRDefault="00F12260" w:rsidP="00FF428F">
            <w:pPr>
              <w:tabs>
                <w:tab w:val="left" w:pos="17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формирование эталонов величины</w:t>
            </w:r>
          </w:p>
        </w:tc>
        <w:tc>
          <w:tcPr>
            <w:tcW w:w="5381" w:type="dxa"/>
          </w:tcPr>
          <w:p w14:paraId="60C90FCD" w14:textId="75ECB4F8" w:rsidR="00F12260" w:rsidRPr="00FF428F" w:rsidRDefault="00F12260" w:rsidP="00FF428F">
            <w:pPr>
              <w:tabs>
                <w:tab w:val="left" w:pos="17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«Лодка»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«Летучая мышь»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«Попугай»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«Семафор»</w:t>
            </w:r>
            <w:r w:rsidR="00A23959"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F4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«Птичка»</w:t>
            </w:r>
          </w:p>
        </w:tc>
      </w:tr>
    </w:tbl>
    <w:p w14:paraId="03CA9DE8" w14:textId="51894CA2" w:rsidR="00F12260" w:rsidRPr="00FF428F" w:rsidRDefault="00F12260" w:rsidP="00FF428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F188A80" w14:textId="43A93D74" w:rsidR="00F12260" w:rsidRPr="00FF428F" w:rsidRDefault="00F12260" w:rsidP="00FF428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работе с детьми младшего дошкольного возраста необходимо использовать «Двухцветный квадрат» четырех основных цветов: красного, зелёного, синего, жёлтого. По мере освоения, в конце учебного года можно добавить дополнительные цвета. </w:t>
      </w:r>
    </w:p>
    <w:p w14:paraId="3B861356" w14:textId="77777777" w:rsidR="00F12260" w:rsidRPr="00FF428F" w:rsidRDefault="00F12260" w:rsidP="00FF428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Также рекомендуем добавить развивающее пособие «Двухцветный квадрат» В. </w:t>
      </w:r>
      <w:proofErr w:type="spellStart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«Центр сенсорного развития» для самостоятельной деятельности детей, но перед этим необходимо отдельно отработать с детьми каждую схему сложения фигур. Опорные схемы обеспечивают успешную работу всех детей, а также учат действовать по алгоритму.  После освоения детьми схем можно придумывать собственные образы. </w:t>
      </w:r>
    </w:p>
    <w:p w14:paraId="21A0A4FC" w14:textId="4EA752C6" w:rsidR="00F12260" w:rsidRPr="00FF428F" w:rsidRDefault="00F12260" w:rsidP="00FF428F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с детьми воспитатель должен особое внимание уделять сенсорному развитию. С этой целью воспитателю необходимо сопровождать свою речь пояснениями, уточнениями, называнием фигур и других сенсорных эталонов. </w:t>
      </w:r>
    </w:p>
    <w:p w14:paraId="041F4249" w14:textId="47638FEF" w:rsidR="00A23959" w:rsidRPr="00FF428F" w:rsidRDefault="00A23959" w:rsidP="00FF428F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9591D3" w14:textId="14888061" w:rsidR="00A23959" w:rsidRPr="00FF428F" w:rsidRDefault="00A23959" w:rsidP="00FF428F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Литература:</w:t>
      </w:r>
    </w:p>
    <w:p w14:paraId="4CC2ECA4" w14:textId="4A26A8CA" w:rsidR="00A23959" w:rsidRPr="00FF428F" w:rsidRDefault="00A23959" w:rsidP="00FF42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Адлер, В.Н., </w:t>
      </w:r>
      <w:proofErr w:type="spellStart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Черисова</w:t>
      </w:r>
      <w:proofErr w:type="spellEnd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, О.Н. Экологические сказки Фиолетового леса. Формирование экологического сознания дошкольников: Методологические рекомендации</w:t>
      </w:r>
      <w:proofErr w:type="gramStart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Л.С. Вакуленко. – Санкт – Петербург: ООО «Развивающие игры </w:t>
      </w:r>
      <w:proofErr w:type="spellStart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2017. – 80 с.: ил. – (Серия «Сказочные лабиринты игры»).</w:t>
      </w:r>
    </w:p>
    <w:p w14:paraId="48262D71" w14:textId="7B289B49" w:rsidR="00A23959" w:rsidRPr="00FF428F" w:rsidRDefault="00A23959" w:rsidP="00FF42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F42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Бондаренко, Н.Н. Сенсорное развитие детей раннего возраста / Н.Н. Бондаренко // Ребенок в детском саду. – 2012. – №48. – С.39-45.</w:t>
      </w:r>
    </w:p>
    <w:p w14:paraId="5FDA4C29" w14:textId="2E6CC24F" w:rsidR="00A23959" w:rsidRPr="00FF428F" w:rsidRDefault="00A23959" w:rsidP="00FF42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Развивающая предметно-пространственная среда «Фиолетовый лес». Методическое пособие</w:t>
      </w:r>
      <w:proofErr w:type="gramStart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В.В. </w:t>
      </w:r>
      <w:proofErr w:type="spellStart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Л.С. Вакуленко, О.М. </w:t>
      </w:r>
      <w:proofErr w:type="spellStart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Вотиновой</w:t>
      </w:r>
      <w:proofErr w:type="spellEnd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Санкт-Петербург: ООО «Развивающие игры </w:t>
      </w:r>
      <w:proofErr w:type="spellStart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2017. – 176 с.</w:t>
      </w:r>
      <w:proofErr w:type="gramStart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proofErr w:type="spellStart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Pr="00FF428F">
        <w:rPr>
          <w:rFonts w:ascii="Times New Roman" w:eastAsia="Times New Roman" w:hAnsi="Times New Roman" w:cs="Times New Roman"/>
          <w:sz w:val="24"/>
          <w:szCs w:val="24"/>
          <w:lang w:eastAsia="ru-RU"/>
        </w:rPr>
        <w:t>. вкл. – (Серия «Сказочные лабиринты игры»).</w:t>
      </w:r>
    </w:p>
    <w:p w14:paraId="031B8CF2" w14:textId="77777777" w:rsidR="00A23959" w:rsidRPr="00FF428F" w:rsidRDefault="00A23959" w:rsidP="00FF428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AE609C0" w14:textId="77777777" w:rsidR="00F12260" w:rsidRPr="00FF428F" w:rsidRDefault="00F12260" w:rsidP="00FF42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610D90D" w14:textId="77777777" w:rsidR="00F12260" w:rsidRPr="00FF428F" w:rsidRDefault="00F12260" w:rsidP="00FF42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F12260" w:rsidRPr="00FF428F" w:rsidSect="00F1226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C5FC8"/>
    <w:multiLevelType w:val="hybridMultilevel"/>
    <w:tmpl w:val="DAE4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66F31"/>
    <w:multiLevelType w:val="hybridMultilevel"/>
    <w:tmpl w:val="DAE4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A56FD"/>
    <w:multiLevelType w:val="hybridMultilevel"/>
    <w:tmpl w:val="1F183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563E0"/>
    <w:multiLevelType w:val="hybridMultilevel"/>
    <w:tmpl w:val="E6E8101C"/>
    <w:lvl w:ilvl="0" w:tplc="7488E6B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BF4"/>
    <w:rsid w:val="00652BF4"/>
    <w:rsid w:val="007E7F49"/>
    <w:rsid w:val="009D4F58"/>
    <w:rsid w:val="00A23959"/>
    <w:rsid w:val="00C44DAE"/>
    <w:rsid w:val="00F12260"/>
    <w:rsid w:val="00FF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C5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12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12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3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12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12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3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</dc:creator>
  <cp:keywords/>
  <dc:description/>
  <cp:lastModifiedBy>11</cp:lastModifiedBy>
  <cp:revision>3</cp:revision>
  <dcterms:created xsi:type="dcterms:W3CDTF">2024-02-14T16:59:00Z</dcterms:created>
  <dcterms:modified xsi:type="dcterms:W3CDTF">2024-02-15T04:16:00Z</dcterms:modified>
</cp:coreProperties>
</file>